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4E" w:rsidRPr="00A60A69" w:rsidRDefault="00FC334E" w:rsidP="00FC334E">
      <w:pPr>
        <w:spacing w:before="120" w:after="120" w:line="240" w:lineRule="auto"/>
        <w:jc w:val="both"/>
        <w:rPr>
          <w:rFonts w:cs="Calibri"/>
          <w:b/>
        </w:rPr>
      </w:pPr>
      <w:r w:rsidRPr="00A60A69">
        <w:rPr>
          <w:rFonts w:cs="Calibri"/>
          <w:b/>
        </w:rPr>
        <w:t>Submission of Synopsis</w:t>
      </w:r>
    </w:p>
    <w:p w:rsidR="00FC334E" w:rsidRPr="00A60A69" w:rsidRDefault="00FC334E" w:rsidP="00FC334E">
      <w:pPr>
        <w:spacing w:before="120" w:after="120"/>
        <w:ind w:left="360"/>
        <w:jc w:val="both"/>
        <w:rPr>
          <w:rFonts w:cs="Calibri"/>
        </w:rPr>
      </w:pPr>
      <w:r w:rsidRPr="00A60A69">
        <w:rPr>
          <w:rFonts w:cs="Calibri"/>
        </w:rPr>
        <w:t>Guide conducts a DC   meeting   where in candidate presents his/her research   progress   which shall be reviewed and recommended by the DC. The Candidate submits six copies of synopsis in prescribed format with all required documents and necessary synopsis fee through Supervisor and HOD, six month prior to the end of the prescribed minimum period of research.</w:t>
      </w:r>
    </w:p>
    <w:p w:rsidR="00FC334E" w:rsidRPr="00A60A69" w:rsidRDefault="00FC334E" w:rsidP="00FC334E">
      <w:pPr>
        <w:numPr>
          <w:ilvl w:val="1"/>
          <w:numId w:val="1"/>
        </w:numPr>
        <w:spacing w:before="120" w:after="120" w:line="240" w:lineRule="auto"/>
        <w:jc w:val="both"/>
        <w:rPr>
          <w:rFonts w:cs="Calibri"/>
        </w:rPr>
      </w:pPr>
      <w:r w:rsidRPr="00A60A69">
        <w:rPr>
          <w:rFonts w:cs="Calibri"/>
        </w:rPr>
        <w:t xml:space="preserve">Full time PhD: After two and half years full time candidates can submit six copies of synopsis along with the recommendations of the DC through Guide, HOD and Deputy Director - Research to the Controller of Examinations. Candidates with MS </w:t>
      </w:r>
      <w:proofErr w:type="gramStart"/>
      <w:r w:rsidRPr="00A60A69">
        <w:rPr>
          <w:rFonts w:cs="Calibri"/>
        </w:rPr>
        <w:t>By</w:t>
      </w:r>
      <w:proofErr w:type="gramEnd"/>
      <w:r w:rsidRPr="00A60A69">
        <w:rPr>
          <w:rFonts w:cs="Calibri"/>
        </w:rPr>
        <w:t xml:space="preserve"> Research/</w:t>
      </w:r>
      <w:proofErr w:type="spellStart"/>
      <w:r w:rsidRPr="00A60A69">
        <w:rPr>
          <w:rFonts w:cs="Calibri"/>
        </w:rPr>
        <w:t>M.Phil</w:t>
      </w:r>
      <w:proofErr w:type="spellEnd"/>
      <w:r w:rsidRPr="00A60A69">
        <w:rPr>
          <w:rFonts w:cs="Calibri"/>
        </w:rPr>
        <w:t xml:space="preserve"> degree can submit the synopsis in two years.</w:t>
      </w:r>
    </w:p>
    <w:p w:rsidR="00FC334E" w:rsidRPr="00A60A69" w:rsidRDefault="00FC334E" w:rsidP="00FC334E">
      <w:pPr>
        <w:numPr>
          <w:ilvl w:val="1"/>
          <w:numId w:val="1"/>
        </w:numPr>
        <w:spacing w:before="120" w:after="120" w:line="240" w:lineRule="auto"/>
        <w:jc w:val="both"/>
        <w:rPr>
          <w:rFonts w:cs="Calibri"/>
        </w:rPr>
      </w:pPr>
      <w:r w:rsidRPr="00A60A69">
        <w:rPr>
          <w:rFonts w:cs="Calibri"/>
        </w:rPr>
        <w:t xml:space="preserve">Part time PhD: After three and half years part time candidates can submit six copies of synopsis along with the recommendations of the DC through Guide, HOD and Deputy Director - Research to Controller of Examinations. Candidates with MS </w:t>
      </w:r>
      <w:proofErr w:type="gramStart"/>
      <w:r w:rsidRPr="00A60A69">
        <w:rPr>
          <w:rFonts w:cs="Calibri"/>
        </w:rPr>
        <w:t>By</w:t>
      </w:r>
      <w:proofErr w:type="gramEnd"/>
      <w:r w:rsidRPr="00A60A69">
        <w:rPr>
          <w:rFonts w:cs="Calibri"/>
        </w:rPr>
        <w:t xml:space="preserve"> Research/</w:t>
      </w:r>
      <w:proofErr w:type="spellStart"/>
      <w:r w:rsidRPr="00A60A69">
        <w:rPr>
          <w:rFonts w:cs="Calibri"/>
        </w:rPr>
        <w:t>M.Phil</w:t>
      </w:r>
      <w:proofErr w:type="spellEnd"/>
      <w:r w:rsidRPr="00A60A69">
        <w:rPr>
          <w:rFonts w:cs="Calibri"/>
        </w:rPr>
        <w:t xml:space="preserve"> degree can submit the synopsis in three years.</w:t>
      </w:r>
    </w:p>
    <w:p w:rsidR="00FC334E" w:rsidRPr="00A60A69" w:rsidRDefault="00FC334E" w:rsidP="00FC334E">
      <w:pPr>
        <w:numPr>
          <w:ilvl w:val="1"/>
          <w:numId w:val="1"/>
        </w:numPr>
        <w:spacing w:before="120" w:after="120" w:line="240" w:lineRule="auto"/>
        <w:jc w:val="both"/>
        <w:rPr>
          <w:rFonts w:cs="Calibri"/>
        </w:rPr>
      </w:pPr>
      <w:r w:rsidRPr="00A60A69">
        <w:rPr>
          <w:rFonts w:cs="Calibri"/>
        </w:rPr>
        <w:t xml:space="preserve">After submission of synopsis, guide forward the list of examiners to evaluate the synopsis. DC members shall not be an examiner in any of the Categories. </w:t>
      </w:r>
    </w:p>
    <w:p w:rsidR="00FC334E" w:rsidRDefault="00FC334E" w:rsidP="00FC334E">
      <w:pPr>
        <w:spacing w:before="120" w:after="120"/>
        <w:ind w:firstLine="720"/>
        <w:jc w:val="both"/>
        <w:rPr>
          <w:rFonts w:cs="Calibri"/>
          <w:b/>
        </w:rPr>
      </w:pPr>
    </w:p>
    <w:p w:rsidR="00FC334E" w:rsidRPr="00A60A69" w:rsidRDefault="00FC334E" w:rsidP="00FC334E">
      <w:pPr>
        <w:spacing w:before="120" w:after="120"/>
        <w:ind w:firstLine="720"/>
        <w:jc w:val="both"/>
        <w:rPr>
          <w:rFonts w:cs="Calibri"/>
          <w:b/>
        </w:rPr>
      </w:pPr>
      <w:r w:rsidRPr="00A60A69">
        <w:rPr>
          <w:rFonts w:cs="Calibri"/>
          <w:b/>
        </w:rPr>
        <w:t>Category of Examiners</w:t>
      </w:r>
    </w:p>
    <w:p w:rsidR="00FC334E" w:rsidRPr="00A60A69" w:rsidRDefault="00FC334E" w:rsidP="00FC334E">
      <w:pPr>
        <w:numPr>
          <w:ilvl w:val="0"/>
          <w:numId w:val="2"/>
        </w:numPr>
        <w:spacing w:before="120" w:after="120" w:line="240" w:lineRule="auto"/>
        <w:jc w:val="both"/>
        <w:rPr>
          <w:rFonts w:cs="Calibri"/>
        </w:rPr>
      </w:pPr>
      <w:r w:rsidRPr="00A60A69">
        <w:rPr>
          <w:rFonts w:cs="Calibri"/>
        </w:rPr>
        <w:t xml:space="preserve">Indian Examiner: A panel of three Subject Experts </w:t>
      </w:r>
      <w:r w:rsidRPr="00A60A69">
        <w:rPr>
          <w:rFonts w:cs="Calibri"/>
          <w:b/>
        </w:rPr>
        <w:t>outside Tamil Nadu</w:t>
      </w:r>
      <w:r w:rsidRPr="00A60A69">
        <w:rPr>
          <w:rFonts w:cs="Calibri"/>
        </w:rPr>
        <w:t xml:space="preserve"> and within India-For thesis evaluation</w:t>
      </w:r>
    </w:p>
    <w:p w:rsidR="00FC334E" w:rsidRPr="00A60A69" w:rsidRDefault="00FC334E" w:rsidP="00FC334E">
      <w:pPr>
        <w:numPr>
          <w:ilvl w:val="0"/>
          <w:numId w:val="2"/>
        </w:numPr>
        <w:spacing w:before="120" w:after="120" w:line="240" w:lineRule="auto"/>
        <w:jc w:val="both"/>
        <w:rPr>
          <w:rFonts w:cs="Calibri"/>
        </w:rPr>
      </w:pPr>
      <w:r w:rsidRPr="00A60A69">
        <w:rPr>
          <w:rFonts w:cs="Calibri"/>
        </w:rPr>
        <w:t xml:space="preserve">Foreign Examiner: A panel of three Subject Experts </w:t>
      </w:r>
      <w:r w:rsidRPr="00A60A69">
        <w:rPr>
          <w:rFonts w:cs="Calibri"/>
          <w:b/>
        </w:rPr>
        <w:t xml:space="preserve">outside India (possibly not to include NRIs) </w:t>
      </w:r>
      <w:r w:rsidRPr="00A60A69">
        <w:rPr>
          <w:rFonts w:cs="Calibri"/>
        </w:rPr>
        <w:t>-For thesis evaluation</w:t>
      </w:r>
    </w:p>
    <w:p w:rsidR="00FC334E" w:rsidRPr="00A60A69" w:rsidRDefault="00FC334E" w:rsidP="00FC334E">
      <w:pPr>
        <w:numPr>
          <w:ilvl w:val="0"/>
          <w:numId w:val="2"/>
        </w:numPr>
        <w:spacing w:before="120" w:after="120" w:line="240" w:lineRule="auto"/>
        <w:jc w:val="both"/>
        <w:rPr>
          <w:rFonts w:cs="Calibri"/>
        </w:rPr>
      </w:pPr>
      <w:r w:rsidRPr="00A60A69">
        <w:rPr>
          <w:rFonts w:cs="Calibri"/>
        </w:rPr>
        <w:t xml:space="preserve">A panel of three Subject Experts </w:t>
      </w:r>
      <w:r w:rsidRPr="00A60A69">
        <w:rPr>
          <w:rFonts w:cs="Calibri"/>
          <w:b/>
        </w:rPr>
        <w:t xml:space="preserve">within Chennai or in close proximity-For Viva Voce Examination. </w:t>
      </w:r>
    </w:p>
    <w:p w:rsidR="00FC334E" w:rsidRPr="00A60A69" w:rsidRDefault="00FC334E" w:rsidP="00FC334E">
      <w:pPr>
        <w:numPr>
          <w:ilvl w:val="0"/>
          <w:numId w:val="1"/>
        </w:numPr>
        <w:spacing w:before="120" w:after="120" w:line="240" w:lineRule="auto"/>
        <w:jc w:val="both"/>
        <w:rPr>
          <w:rFonts w:cs="Calibri"/>
        </w:rPr>
      </w:pPr>
      <w:r w:rsidRPr="00A60A69">
        <w:rPr>
          <w:rFonts w:cs="Calibri"/>
        </w:rPr>
        <w:t>During forwarding of Synopsis application HOD shall ensure</w:t>
      </w:r>
    </w:p>
    <w:p w:rsidR="00FC334E" w:rsidRPr="00A60A69" w:rsidRDefault="00FC334E" w:rsidP="00FC334E">
      <w:pPr>
        <w:numPr>
          <w:ilvl w:val="1"/>
          <w:numId w:val="1"/>
        </w:numPr>
        <w:spacing w:before="120" w:after="120" w:line="240" w:lineRule="auto"/>
        <w:jc w:val="both"/>
        <w:rPr>
          <w:rFonts w:cs="Calibri"/>
        </w:rPr>
      </w:pPr>
      <w:r w:rsidRPr="00A60A69">
        <w:rPr>
          <w:rFonts w:cs="Calibri"/>
        </w:rPr>
        <w:t>The Candidate’s eligibility to submit the synopsis-Completion of required period, DC’s recommendation, work progress reports etc</w:t>
      </w:r>
    </w:p>
    <w:p w:rsidR="00FC334E" w:rsidRPr="00A60A69" w:rsidRDefault="00FC334E" w:rsidP="00FC334E">
      <w:pPr>
        <w:numPr>
          <w:ilvl w:val="1"/>
          <w:numId w:val="1"/>
        </w:numPr>
        <w:spacing w:before="120" w:after="120" w:line="240" w:lineRule="auto"/>
        <w:jc w:val="both"/>
        <w:rPr>
          <w:rFonts w:cs="Calibri"/>
        </w:rPr>
      </w:pPr>
      <w:r w:rsidRPr="00A60A69">
        <w:rPr>
          <w:rFonts w:cs="Calibri"/>
        </w:rPr>
        <w:t>The Candidate shall have no fee dues</w:t>
      </w:r>
    </w:p>
    <w:p w:rsidR="00FC334E" w:rsidRPr="00A60A69" w:rsidRDefault="00FC334E" w:rsidP="00FC334E">
      <w:pPr>
        <w:numPr>
          <w:ilvl w:val="1"/>
          <w:numId w:val="1"/>
        </w:numPr>
        <w:spacing w:before="120" w:after="120" w:line="240" w:lineRule="auto"/>
        <w:jc w:val="both"/>
        <w:rPr>
          <w:rFonts w:cs="Calibri"/>
        </w:rPr>
      </w:pPr>
      <w:r w:rsidRPr="00A60A69">
        <w:rPr>
          <w:rFonts w:cs="Calibri"/>
        </w:rPr>
        <w:t>All the DC meetings are completed with proper reports</w:t>
      </w:r>
    </w:p>
    <w:p w:rsidR="00FC334E" w:rsidRPr="00A60A69" w:rsidRDefault="00FC334E" w:rsidP="00FC334E">
      <w:pPr>
        <w:numPr>
          <w:ilvl w:val="1"/>
          <w:numId w:val="1"/>
        </w:numPr>
        <w:spacing w:before="120" w:after="120" w:line="240" w:lineRule="auto"/>
        <w:jc w:val="both"/>
        <w:rPr>
          <w:rFonts w:cs="Calibri"/>
        </w:rPr>
      </w:pPr>
      <w:r w:rsidRPr="00A60A69">
        <w:rPr>
          <w:rFonts w:cs="Calibri"/>
        </w:rPr>
        <w:t>Half yearly progress reports of the candidate (Signed by both guide and candidate)</w:t>
      </w:r>
    </w:p>
    <w:p w:rsidR="00FC334E" w:rsidRPr="00A60A69" w:rsidRDefault="00FC334E" w:rsidP="00FC334E">
      <w:pPr>
        <w:numPr>
          <w:ilvl w:val="1"/>
          <w:numId w:val="1"/>
        </w:numPr>
        <w:spacing w:before="120" w:after="120" w:line="240" w:lineRule="auto"/>
        <w:jc w:val="both"/>
        <w:rPr>
          <w:rFonts w:cs="Calibri"/>
        </w:rPr>
      </w:pPr>
      <w:r w:rsidRPr="00A60A69">
        <w:rPr>
          <w:rFonts w:cs="Calibri"/>
        </w:rPr>
        <w:t>Candidate has published required number of quality publications (1 in SCOPUS and other 2 from reputed journals w</w:t>
      </w:r>
      <w:r>
        <w:rPr>
          <w:rFonts w:cs="Calibri"/>
        </w:rPr>
        <w:t xml:space="preserve">ith impact factor/SCI/WOS/EBSCO/ISI/Thompson Reuters </w:t>
      </w:r>
      <w:r w:rsidRPr="00A60A69">
        <w:rPr>
          <w:rFonts w:cs="Calibri"/>
        </w:rPr>
        <w:t>indexed or from Journals listed by AMET.</w:t>
      </w:r>
    </w:p>
    <w:p w:rsidR="00FC334E" w:rsidRPr="00A60A69" w:rsidRDefault="00FC334E" w:rsidP="00FC334E">
      <w:pPr>
        <w:numPr>
          <w:ilvl w:val="1"/>
          <w:numId w:val="1"/>
        </w:numPr>
        <w:spacing w:before="120" w:after="120" w:line="240" w:lineRule="auto"/>
        <w:jc w:val="both"/>
        <w:rPr>
          <w:rFonts w:cs="Calibri"/>
        </w:rPr>
      </w:pPr>
      <w:r w:rsidRPr="00A60A69">
        <w:rPr>
          <w:rFonts w:cs="Calibri"/>
        </w:rPr>
        <w:t>Payment of synopsis fee by the candidate</w:t>
      </w:r>
    </w:p>
    <w:p w:rsidR="00FC334E" w:rsidRDefault="00FC334E" w:rsidP="00FC334E">
      <w:pPr>
        <w:numPr>
          <w:ilvl w:val="0"/>
          <w:numId w:val="1"/>
        </w:numPr>
        <w:spacing w:before="120" w:after="120" w:line="240" w:lineRule="auto"/>
        <w:jc w:val="both"/>
        <w:rPr>
          <w:rFonts w:cs="Calibri"/>
        </w:rPr>
      </w:pPr>
      <w:r w:rsidRPr="00A60A69">
        <w:rPr>
          <w:rFonts w:cs="Calibri"/>
        </w:rPr>
        <w:t xml:space="preserve">COE forwards the synopsis for evaluation to the Examiners nominated by the Vice Chancellor from the panel and gets the consent of Examiners to evaluate the thesis. </w:t>
      </w:r>
    </w:p>
    <w:p w:rsidR="00FC334E" w:rsidRDefault="00FC334E" w:rsidP="00FC334E">
      <w:pPr>
        <w:numPr>
          <w:ilvl w:val="0"/>
          <w:numId w:val="1"/>
        </w:numPr>
        <w:spacing w:before="120" w:after="120" w:line="240" w:lineRule="auto"/>
        <w:jc w:val="both"/>
        <w:rPr>
          <w:rFonts w:cs="Calibri"/>
        </w:rPr>
      </w:pPr>
      <w:r>
        <w:rPr>
          <w:rFonts w:cs="Calibri"/>
        </w:rPr>
        <w:t>Once the synopsis is accepted by the examiners candidates undergo Pre-PhD presentation with the draft thesis.</w:t>
      </w:r>
    </w:p>
    <w:p w:rsidR="0047109A" w:rsidRDefault="00FC334E" w:rsidP="00FC334E">
      <w:pPr>
        <w:numPr>
          <w:ilvl w:val="0"/>
          <w:numId w:val="1"/>
        </w:numPr>
        <w:spacing w:before="120" w:after="120" w:line="240" w:lineRule="auto"/>
        <w:jc w:val="both"/>
      </w:pPr>
      <w:r w:rsidRPr="00FC334E">
        <w:rPr>
          <w:rFonts w:cs="Calibri"/>
        </w:rPr>
        <w:t>On successful completion of pre-PhD presentation, candidates may then submit the Thesis</w:t>
      </w:r>
    </w:p>
    <w:sectPr w:rsidR="00471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03578"/>
    <w:multiLevelType w:val="hybridMultilevel"/>
    <w:tmpl w:val="310CFBF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3221C2"/>
    <w:multiLevelType w:val="hybridMultilevel"/>
    <w:tmpl w:val="9FBC66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FC334E"/>
    <w:rsid w:val="0047109A"/>
    <w:rsid w:val="00FC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NAAC-1</dc:creator>
  <cp:keywords/>
  <dc:description/>
  <cp:lastModifiedBy>NAAC-1</cp:lastModifiedBy>
  <cp:revision>2</cp:revision>
  <dcterms:created xsi:type="dcterms:W3CDTF">2017-03-10T09:44:00Z</dcterms:created>
  <dcterms:modified xsi:type="dcterms:W3CDTF">2017-03-10T09:44:00Z</dcterms:modified>
</cp:coreProperties>
</file>